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7CD" w:rsidRPr="002D77CD" w:rsidRDefault="002D77CD" w:rsidP="002D77CD">
      <w:pPr>
        <w:pStyle w:val="NormaleWeb"/>
        <w:jc w:val="right"/>
        <w:rPr>
          <w:lang w:val="it-IT"/>
        </w:rPr>
      </w:pPr>
      <w:r w:rsidRPr="002D77CD">
        <w:rPr>
          <w:lang w:val="it-IT"/>
        </w:rPr>
        <w:t>Al Dirigente Scolastico</w:t>
      </w:r>
    </w:p>
    <w:p w:rsidR="002D77CD" w:rsidRPr="002D77CD" w:rsidRDefault="002D77CD" w:rsidP="002D77CD">
      <w:pPr>
        <w:pStyle w:val="NormaleWeb"/>
        <w:jc w:val="right"/>
        <w:rPr>
          <w:lang w:val="it-IT"/>
        </w:rPr>
      </w:pPr>
      <w:r w:rsidRPr="002D77CD">
        <w:rPr>
          <w:lang w:val="it-IT"/>
        </w:rPr>
        <w:t>P.E.C. o RACC A/R ________________</w:t>
      </w:r>
    </w:p>
    <w:p w:rsidR="002D77CD" w:rsidRDefault="002D77CD" w:rsidP="002D77CD">
      <w:pPr>
        <w:pStyle w:val="NormaleWeb"/>
        <w:rPr>
          <w:u w:val="single"/>
          <w:lang w:val="it-IT"/>
        </w:rPr>
      </w:pPr>
    </w:p>
    <w:p w:rsidR="002D77CD" w:rsidRPr="002D77CD" w:rsidRDefault="002D77CD" w:rsidP="002D77CD">
      <w:pPr>
        <w:pStyle w:val="NormaleWeb"/>
        <w:rPr>
          <w:lang w:val="it-IT"/>
        </w:rPr>
      </w:pPr>
      <w:bookmarkStart w:id="0" w:name="_GoBack"/>
      <w:bookmarkEnd w:id="0"/>
      <w:r w:rsidRPr="002D77CD">
        <w:rPr>
          <w:u w:val="single"/>
          <w:lang w:val="it-IT"/>
        </w:rPr>
        <w:t>OGGETTO</w:t>
      </w:r>
      <w:r w:rsidRPr="002D77CD">
        <w:rPr>
          <w:lang w:val="it-IT"/>
        </w:rPr>
        <w:t>: Atto di rimostranza ex art. 17 D.P.R. ex art. 17 n. 3/57.</w:t>
      </w:r>
    </w:p>
    <w:p w:rsidR="002D77CD" w:rsidRPr="002D77CD" w:rsidRDefault="002D77CD" w:rsidP="002D77CD">
      <w:pPr>
        <w:pStyle w:val="NormaleWeb"/>
        <w:rPr>
          <w:lang w:val="it-IT"/>
        </w:rPr>
      </w:pPr>
      <w:r w:rsidRPr="002D77CD">
        <w:rPr>
          <w:lang w:val="it-IT"/>
        </w:rPr>
        <w:t xml:space="preserve">Il sottoscritto       ______________                         in qualità di docente a </w:t>
      </w:r>
      <w:proofErr w:type="spellStart"/>
      <w:r w:rsidRPr="002D77CD">
        <w:rPr>
          <w:lang w:val="it-IT"/>
        </w:rPr>
        <w:t>t.i</w:t>
      </w:r>
      <w:proofErr w:type="spellEnd"/>
      <w:r w:rsidRPr="002D77CD">
        <w:rPr>
          <w:lang w:val="it-IT"/>
        </w:rPr>
        <w:t>. presso codesto istituto,</w:t>
      </w:r>
    </w:p>
    <w:p w:rsidR="002D77CD" w:rsidRPr="002D77CD" w:rsidRDefault="002D77CD" w:rsidP="002D77CD">
      <w:pPr>
        <w:pStyle w:val="NormaleWeb"/>
        <w:jc w:val="center"/>
        <w:rPr>
          <w:lang w:val="it-IT"/>
        </w:rPr>
      </w:pPr>
      <w:r w:rsidRPr="002D77CD">
        <w:rPr>
          <w:rStyle w:val="Enfasigrassetto"/>
          <w:lang w:val="it-IT"/>
        </w:rPr>
        <w:t>premessa</w:t>
      </w:r>
    </w:p>
    <w:p w:rsidR="002D77CD" w:rsidRDefault="002D77CD" w:rsidP="002D77CD">
      <w:pPr>
        <w:pStyle w:val="NormaleWeb"/>
      </w:pPr>
      <w:r w:rsidRPr="002D77CD">
        <w:rPr>
          <w:lang w:val="it-IT"/>
        </w:rPr>
        <w:t xml:space="preserve">la circolare/ provvedimento prot. </w:t>
      </w:r>
      <w:r>
        <w:t>____________</w:t>
      </w:r>
    </w:p>
    <w:p w:rsidR="002D77CD" w:rsidRDefault="002D77CD" w:rsidP="002D77CD">
      <w:pPr>
        <w:pStyle w:val="NormaleWeb"/>
        <w:jc w:val="center"/>
      </w:pPr>
      <w:r>
        <w:rPr>
          <w:rStyle w:val="Enfasigrassetto"/>
        </w:rPr>
        <w:t>VISTI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>il D.L. 24/2022;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>il Contratto Collettivo Nazionale di Lavoro comparto istruzione, vigente;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>il Contratto individuale di lavoro;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 xml:space="preserve">il </w:t>
      </w:r>
      <w:proofErr w:type="spellStart"/>
      <w:r>
        <w:t>D.Lgs.</w:t>
      </w:r>
      <w:proofErr w:type="spellEnd"/>
      <w:r>
        <w:t xml:space="preserve"> 81/08, Sez. V;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>gli articoli 5 e 38 dello Statuto dei Lavoratori;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 xml:space="preserve">il </w:t>
      </w:r>
      <w:proofErr w:type="spellStart"/>
      <w:r>
        <w:t>D.Lgs.</w:t>
      </w:r>
      <w:proofErr w:type="spellEnd"/>
      <w:r>
        <w:t xml:space="preserve"> 165/ 2001, art. 52;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>l’art. 1 disposizioni preliminari al c.c.;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>l’art. 1372 c.c.;</w:t>
      </w:r>
    </w:p>
    <w:p w:rsidR="002D77CD" w:rsidRDefault="002D77CD" w:rsidP="002D77CD">
      <w:pPr>
        <w:numPr>
          <w:ilvl w:val="0"/>
          <w:numId w:val="2"/>
        </w:numPr>
        <w:spacing w:before="100" w:beforeAutospacing="1" w:after="100" w:afterAutospacing="1"/>
      </w:pPr>
      <w:r>
        <w:t>l’art. 28 Cost.</w:t>
      </w:r>
    </w:p>
    <w:p w:rsidR="002D77CD" w:rsidRDefault="002D77CD" w:rsidP="002D77CD">
      <w:pPr>
        <w:pStyle w:val="NormaleWeb"/>
        <w:jc w:val="center"/>
      </w:pPr>
      <w:r>
        <w:rPr>
          <w:rStyle w:val="Enfasigrassetto"/>
        </w:rPr>
        <w:t xml:space="preserve">CONSIDERATO </w:t>
      </w:r>
      <w:proofErr w:type="spellStart"/>
      <w:r>
        <w:rPr>
          <w:rStyle w:val="Enfasigrassetto"/>
        </w:rPr>
        <w:t>che</w:t>
      </w:r>
      <w:proofErr w:type="spellEnd"/>
      <w:r>
        <w:rPr>
          <w:rStyle w:val="Enfasigrassetto"/>
        </w:rPr>
        <w:t>: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>l’art.</w:t>
      </w:r>
      <w:r>
        <w:rPr>
          <w:rStyle w:val="Enfasigrassetto"/>
        </w:rPr>
        <w:t xml:space="preserve"> 52 del </w:t>
      </w:r>
      <w:proofErr w:type="spellStart"/>
      <w:r>
        <w:rPr>
          <w:rStyle w:val="Enfasigrassetto"/>
        </w:rPr>
        <w:t>D.Lgs.</w:t>
      </w:r>
      <w:proofErr w:type="spellEnd"/>
      <w:r>
        <w:rPr>
          <w:rStyle w:val="Enfasigrassetto"/>
        </w:rPr>
        <w:t xml:space="preserve"> 165/2001</w:t>
      </w:r>
      <w:r>
        <w:t>, c.d. “Testo Unico sul pubblico impiego”, modificato dalla c.d. “riforma Brunetta”, sancisce il diritto del dipendente pubblico di essere adibito alle mansioni per cui è stato assunto, ovvero “</w:t>
      </w:r>
      <w:r>
        <w:rPr>
          <w:rStyle w:val="Enfasicorsivo"/>
          <w:b/>
          <w:bCs/>
        </w:rPr>
        <w:t xml:space="preserve">alle mansioni </w:t>
      </w:r>
      <w:proofErr w:type="spellStart"/>
      <w:r>
        <w:rPr>
          <w:rStyle w:val="Enfasicorsivo"/>
          <w:b/>
          <w:bCs/>
        </w:rPr>
        <w:t>equivalentinell’ambito</w:t>
      </w:r>
      <w:proofErr w:type="spellEnd"/>
      <w:r>
        <w:rPr>
          <w:rStyle w:val="Enfasicorsivo"/>
          <w:b/>
          <w:bCs/>
        </w:rPr>
        <w:t xml:space="preserve"> dell’area di inquadramento</w:t>
      </w:r>
      <w:r>
        <w:rPr>
          <w:rStyle w:val="Enfasicorsivo"/>
        </w:rPr>
        <w:t xml:space="preserve"> ovvero a quelle corrispondenti alla qualifica superiore che abbia successivamente acquisito per effetto delle procedure selettive di cui all’articolo 35, comma 1, lettera a”. </w:t>
      </w:r>
      <w:r>
        <w:t>Dunque, il datore di lavoro potrà legittimamente modificare le mansioni del lavoratore, </w:t>
      </w:r>
      <w:r>
        <w:rPr>
          <w:rStyle w:val="Enfasigrassetto"/>
        </w:rPr>
        <w:t>a patto che assegni mansioni previste come equivalenti a quelle “originarie” nell’ambito dell’area di inquadramento</w:t>
      </w:r>
      <w:r>
        <w:t>, </w:t>
      </w:r>
      <w:r>
        <w:rPr>
          <w:rStyle w:val="Enfasigrassetto"/>
        </w:rPr>
        <w:t>indipendentemente dalla professionalità specifica che il lavoratore possa aver acquisito</w:t>
      </w:r>
      <w:r>
        <w:t> in una precedente fase del rapporto di lavoro alle dipendenze della P.A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>l’art.</w:t>
      </w:r>
      <w:r>
        <w:rPr>
          <w:rStyle w:val="Enfasigrassetto"/>
        </w:rPr>
        <w:t xml:space="preserve"> 8 comma 2 DL 24/2022</w:t>
      </w:r>
      <w:r>
        <w:t xml:space="preserve">, recita: </w:t>
      </w:r>
      <w:proofErr w:type="gramStart"/>
      <w:r>
        <w:t>“</w:t>
      </w:r>
      <w:r>
        <w:rPr>
          <w:rStyle w:val="Enfasicorsivo"/>
        </w:rPr>
        <w:t xml:space="preserve"> La</w:t>
      </w:r>
      <w:proofErr w:type="gramEnd"/>
      <w:r>
        <w:rPr>
          <w:rStyle w:val="Enfasicorsivo"/>
        </w:rPr>
        <w:t xml:space="preserve"> vaccinazione costituisce requisito essenziale per   lo svolgimento delle </w:t>
      </w:r>
      <w:r>
        <w:rPr>
          <w:rStyle w:val="Enfasigrassetto"/>
          <w:i/>
          <w:iCs/>
          <w:u w:val="single"/>
        </w:rPr>
        <w:t>attività didattiche a contatto</w:t>
      </w:r>
      <w:r>
        <w:rPr>
          <w:rStyle w:val="Enfasicorsivo"/>
        </w:rPr>
        <w:t xml:space="preserve"> con gli alunni da parte dei soggetti obbligati ai sensi del comma 1… I dirigenti scolastici e i responsabili delle istituzioni di cui al comma 1, assicurano il rispetto dell'obbligo di cui al medesimo comma 1</w:t>
      </w:r>
      <w:r>
        <w:t>.”: pertanto, se il personale non ha contatti con gli alunni, l’esigibilità di detto requisito viene meno;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>“</w:t>
      </w:r>
      <w:r>
        <w:rPr>
          <w:rStyle w:val="Enfasicorsivo"/>
        </w:rPr>
        <w:t xml:space="preserve">la sostituzione dei docenti </w:t>
      </w:r>
      <w:r>
        <w:rPr>
          <w:rStyle w:val="Enfasigrassetto"/>
          <w:i/>
          <w:iCs/>
        </w:rPr>
        <w:t>sospesi</w:t>
      </w:r>
      <w:r>
        <w:rPr>
          <w:rStyle w:val="Enfasicorsivo"/>
        </w:rPr>
        <w:t xml:space="preserve"> costa quasi 30 milioni di euro…-</w:t>
      </w:r>
      <w:r>
        <w:t>il che configura un conclamato danno erariale-…</w:t>
      </w:r>
      <w:r>
        <w:rPr>
          <w:rStyle w:val="Enfasicorsivo"/>
        </w:rPr>
        <w:t>ma un docente viene sospeso quando compie un illecito penale o disciplinare. La mancata vaccinazione non rientra in nessuno dei due casi.   I docenti non possono essere demansionati…</w:t>
      </w:r>
      <w:proofErr w:type="gramStart"/>
      <w:r>
        <w:rPr>
          <w:rStyle w:val="Enfasicorsivo"/>
        </w:rPr>
        <w:t>E’</w:t>
      </w:r>
      <w:proofErr w:type="gramEnd"/>
      <w:r>
        <w:rPr>
          <w:rStyle w:val="Enfasicorsivo"/>
        </w:rPr>
        <w:t xml:space="preserve"> un cortocircuito generato dal ministero della Salute.”: </w:t>
      </w:r>
      <w:r>
        <w:t xml:space="preserve">parole, testuali, di </w:t>
      </w:r>
      <w:r>
        <w:rPr>
          <w:rStyle w:val="Enfasigrassetto"/>
        </w:rPr>
        <w:t>Rossano Sasso, sottosegretario all’Istruzione;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 xml:space="preserve">il medesimo </w:t>
      </w:r>
      <w:r>
        <w:rPr>
          <w:rStyle w:val="Enfasigrassetto"/>
        </w:rPr>
        <w:t>L. 24/2022</w:t>
      </w:r>
      <w:r>
        <w:t xml:space="preserve"> consente al personale scolastico di accedere al proprio posto di lavoro con certificato di tampone con esito negativo, con ciò dimostrando che il docente </w:t>
      </w:r>
      <w:r>
        <w:rPr>
          <w:u w:val="single"/>
        </w:rPr>
        <w:t>gode di ottima salute</w:t>
      </w:r>
      <w:r>
        <w:t>;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lastRenderedPageBreak/>
        <w:t>al datore di lavoro è inibito qualsivoglia accertamento di natura sanitaria, ex art</w:t>
      </w:r>
      <w:r>
        <w:rPr>
          <w:rStyle w:val="Enfasigrassetto"/>
        </w:rPr>
        <w:t>. 5 l. 300/70</w:t>
      </w:r>
      <w:r>
        <w:t xml:space="preserve">; la violazione di detta prescrizione comporta, in capo al trasgressore, l’irrogazione di sanzioni penali -ammenda e arresto, ex art. </w:t>
      </w:r>
      <w:r>
        <w:rPr>
          <w:rStyle w:val="Enfasigrassetto"/>
        </w:rPr>
        <w:t>38 l. 300/70</w:t>
      </w:r>
      <w:r>
        <w:t>-;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>l’</w:t>
      </w:r>
      <w:r>
        <w:rPr>
          <w:rStyle w:val="Enfasicorsivo"/>
        </w:rPr>
        <w:t>inidoneità</w:t>
      </w:r>
      <w:r>
        <w:t xml:space="preserve"> afferisce indiscutibilmente alla sfera sanitaria, e può essere accertata clinicamente solo all’esito di una valutazione </w:t>
      </w:r>
      <w:r>
        <w:rPr>
          <w:rStyle w:val="Enfasigrassetto"/>
        </w:rPr>
        <w:t xml:space="preserve">medica, </w:t>
      </w:r>
      <w:r>
        <w:t xml:space="preserve">Commissione e/o Medico Competente: </w:t>
      </w:r>
      <w:r>
        <w:rPr>
          <w:rStyle w:val="Enfasicorsivo"/>
        </w:rPr>
        <w:t xml:space="preserve">“L’inidoneità allo svolgimento della propria funzione, </w:t>
      </w:r>
      <w:r>
        <w:rPr>
          <w:rStyle w:val="Enfasigrassetto"/>
          <w:i/>
          <w:iCs/>
        </w:rPr>
        <w:t>per motivi di salute</w:t>
      </w:r>
      <w:r>
        <w:rPr>
          <w:rStyle w:val="Enfasicorsivo"/>
        </w:rPr>
        <w:t xml:space="preserve">, deve risultare da apposito referto medico, rilasciato dalla Commissione Medica di Verifica, presso il MEF, territorialmente competente”; </w:t>
      </w:r>
      <w:r>
        <w:t>pertanto</w:t>
      </w:r>
      <w:r>
        <w:rPr>
          <w:rStyle w:val="Enfasicorsivo"/>
        </w:rPr>
        <w:t xml:space="preserve">, </w:t>
      </w:r>
      <w:r>
        <w:t xml:space="preserve">l’inidoneità temporanea </w:t>
      </w:r>
      <w:r>
        <w:rPr>
          <w:u w:val="single"/>
        </w:rPr>
        <w:t>non può essere dichiarata</w:t>
      </w:r>
      <w:r>
        <w:t xml:space="preserve"> d’imperio e “a tappeto” da una circolare o un ordine di servizio; -Sez. V </w:t>
      </w:r>
      <w:r>
        <w:rPr>
          <w:rStyle w:val="Enfasigrassetto"/>
        </w:rPr>
        <w:t>Lgs. 81/08-;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 xml:space="preserve">l’aumento -fino al 100%!- del monte ore contrattualmente cristallizzato non è previsto in alcuna disposizione di </w:t>
      </w:r>
      <w:r>
        <w:rPr>
          <w:rStyle w:val="Enfasigrassetto"/>
          <w:u w:val="single"/>
        </w:rPr>
        <w:t>legge</w:t>
      </w:r>
      <w:r>
        <w:t xml:space="preserve">, ma in una mera nota e/o parere ministeriale, che nell’ordine gerarchico delle fonti normative -art. </w:t>
      </w:r>
      <w:r>
        <w:rPr>
          <w:rStyle w:val="Enfasigrassetto"/>
        </w:rPr>
        <w:t>1 disposizioni preliminari al codice civile</w:t>
      </w:r>
      <w:r>
        <w:t xml:space="preserve">- </w:t>
      </w:r>
      <w:r>
        <w:rPr>
          <w:u w:val="single"/>
        </w:rPr>
        <w:t>non è proprio contemplata</w:t>
      </w:r>
      <w:r>
        <w:t>, dunque s’invita a riflettere se mai possa sovvertire una legge e/o un atto avente forza di legge e/o un contratto -</w:t>
      </w:r>
      <w:r>
        <w:rPr>
          <w:rStyle w:val="Enfasigrassetto"/>
        </w:rPr>
        <w:t xml:space="preserve"> 28 c. 5 CCNL</w:t>
      </w:r>
      <w:r>
        <w:t xml:space="preserve"> vigente</w:t>
      </w:r>
      <w:r>
        <w:rPr>
          <w:rStyle w:val="Enfasigrassetto"/>
        </w:rPr>
        <w:t xml:space="preserve">- </w:t>
      </w:r>
      <w:r>
        <w:t>che, a tutti gli effetti, “</w:t>
      </w:r>
      <w:r>
        <w:rPr>
          <w:rStyle w:val="Enfasicorsivo"/>
        </w:rPr>
        <w:t>ha forza di legge tra le parti</w:t>
      </w:r>
      <w:r>
        <w:t>” -</w:t>
      </w:r>
      <w:r>
        <w:rPr>
          <w:rStyle w:val="Enfasigrassetto"/>
        </w:rPr>
        <w:t>art. 1372 c.c.</w:t>
      </w:r>
      <w:r>
        <w:t>-;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>“</w:t>
      </w:r>
      <w:r>
        <w:rPr>
          <w:rStyle w:val="Enfasicorsivo"/>
        </w:rPr>
        <w:t>I funzionari e i dipendenti dello Stato e degli enti pubblici sono direttamente responsabili, secondo le leggi penali, civili e amministrative, degli atti compiuti in violazione di diritti</w:t>
      </w:r>
      <w:r>
        <w:t xml:space="preserve">” -art. </w:t>
      </w:r>
      <w:r>
        <w:rPr>
          <w:rStyle w:val="Enfasigrassetto"/>
        </w:rPr>
        <w:t xml:space="preserve">28 </w:t>
      </w:r>
      <w:proofErr w:type="gramStart"/>
      <w:r>
        <w:rPr>
          <w:rStyle w:val="Enfasigrassetto"/>
        </w:rPr>
        <w:t>Cost.-</w:t>
      </w:r>
      <w:proofErr w:type="gramEnd"/>
      <w:r>
        <w:t>;</w:t>
      </w:r>
    </w:p>
    <w:p w:rsidR="002D77CD" w:rsidRDefault="002D77CD" w:rsidP="002D77CD">
      <w:pPr>
        <w:numPr>
          <w:ilvl w:val="0"/>
          <w:numId w:val="3"/>
        </w:numPr>
        <w:spacing w:before="100" w:beforeAutospacing="1" w:after="100" w:afterAutospacing="1"/>
      </w:pPr>
      <w:r>
        <w:t>i poteri del Dirigente scolastico sono normati ed esercitabili nel rispetto delle competenze degli organi collegiali e previa contrattazione con le OO.SS. e le RR.SS.UU.;</w:t>
      </w:r>
    </w:p>
    <w:p w:rsidR="002D77CD" w:rsidRPr="002D77CD" w:rsidRDefault="002D77CD" w:rsidP="002D77CD">
      <w:pPr>
        <w:pStyle w:val="NormaleWeb"/>
        <w:jc w:val="center"/>
        <w:rPr>
          <w:lang w:val="it-IT"/>
        </w:rPr>
      </w:pPr>
      <w:r w:rsidRPr="002D77CD">
        <w:rPr>
          <w:rStyle w:val="Enfasigrassetto"/>
          <w:lang w:val="it-IT"/>
        </w:rPr>
        <w:t>ritenuto</w:t>
      </w:r>
    </w:p>
    <w:p w:rsidR="002D77CD" w:rsidRPr="002D77CD" w:rsidRDefault="002D77CD" w:rsidP="002D77CD">
      <w:pPr>
        <w:pStyle w:val="NormaleWeb"/>
        <w:rPr>
          <w:lang w:val="it-IT"/>
        </w:rPr>
      </w:pPr>
      <w:r w:rsidRPr="002D77CD">
        <w:rPr>
          <w:lang w:val="it-IT"/>
        </w:rPr>
        <w:t>pertanto, che il contenuto della predetta circolare viola copiosamente numerose fonti normative e, di conseguenza, essa configura ordini illegittimi,</w:t>
      </w:r>
    </w:p>
    <w:p w:rsidR="002D77CD" w:rsidRPr="002D77CD" w:rsidRDefault="002D77CD" w:rsidP="002D77CD">
      <w:pPr>
        <w:pStyle w:val="NormaleWeb"/>
        <w:jc w:val="center"/>
        <w:rPr>
          <w:lang w:val="it-IT"/>
        </w:rPr>
      </w:pPr>
      <w:r w:rsidRPr="002D77CD">
        <w:rPr>
          <w:rStyle w:val="Enfasigrassetto"/>
          <w:lang w:val="it-IT"/>
        </w:rPr>
        <w:t>fa   p r e s e n t e</w:t>
      </w:r>
    </w:p>
    <w:p w:rsidR="002D77CD" w:rsidRPr="002D77CD" w:rsidRDefault="002D77CD" w:rsidP="002D77CD">
      <w:pPr>
        <w:pStyle w:val="NormaleWeb"/>
        <w:rPr>
          <w:lang w:val="it-IT"/>
        </w:rPr>
      </w:pPr>
      <w:r w:rsidRPr="002D77CD">
        <w:rPr>
          <w:lang w:val="it-IT"/>
        </w:rPr>
        <w:t xml:space="preserve">che non intende dare attuazione al suddetto ordine di servizio, proponendo formale atto di rimostranza ex art. 17 </w:t>
      </w:r>
      <w:proofErr w:type="spellStart"/>
      <w:r w:rsidRPr="002D77CD">
        <w:rPr>
          <w:lang w:val="it-IT"/>
        </w:rPr>
        <w:t>d.p.r.</w:t>
      </w:r>
      <w:proofErr w:type="spellEnd"/>
      <w:r w:rsidRPr="002D77CD">
        <w:rPr>
          <w:lang w:val="it-IT"/>
        </w:rPr>
        <w:t xml:space="preserve"> 10.01.57 n° 3.</w:t>
      </w:r>
    </w:p>
    <w:p w:rsidR="002D77CD" w:rsidRPr="002D77CD" w:rsidRDefault="002D77CD" w:rsidP="002D77CD">
      <w:pPr>
        <w:pStyle w:val="NormaleWeb"/>
        <w:rPr>
          <w:lang w:val="it-IT"/>
        </w:rPr>
      </w:pPr>
      <w:r w:rsidRPr="002D77CD">
        <w:rPr>
          <w:lang w:val="it-IT"/>
        </w:rPr>
        <w:t> </w:t>
      </w:r>
    </w:p>
    <w:p w:rsidR="002D77CD" w:rsidRDefault="002D77CD" w:rsidP="002D77CD">
      <w:pPr>
        <w:pStyle w:val="NormaleWeb"/>
      </w:pPr>
      <w:r>
        <w:t xml:space="preserve">Con </w:t>
      </w:r>
      <w:proofErr w:type="spellStart"/>
      <w:r>
        <w:t>osservanza</w:t>
      </w:r>
      <w:proofErr w:type="spellEnd"/>
    </w:p>
    <w:p w:rsidR="002D77CD" w:rsidRDefault="002D77CD" w:rsidP="002D77CD">
      <w:pPr>
        <w:pStyle w:val="NormaleWeb"/>
      </w:pPr>
      <w:r>
        <w:t xml:space="preserve">_______________ </w:t>
      </w:r>
      <w:proofErr w:type="spellStart"/>
      <w:r>
        <w:t>lì</w:t>
      </w:r>
      <w:proofErr w:type="spellEnd"/>
      <w:r>
        <w:t>,</w:t>
      </w:r>
    </w:p>
    <w:p w:rsidR="002D77CD" w:rsidRDefault="002D77CD" w:rsidP="002D77CD">
      <w:pPr>
        <w:pStyle w:val="NormaleWeb"/>
        <w:jc w:val="right"/>
      </w:pPr>
      <w:proofErr w:type="spellStart"/>
      <w:r>
        <w:t>Firma</w:t>
      </w:r>
      <w:proofErr w:type="spellEnd"/>
    </w:p>
    <w:p w:rsidR="002D77CD" w:rsidRDefault="002D77CD" w:rsidP="002D77CD">
      <w:pPr>
        <w:pStyle w:val="NormaleWeb"/>
      </w:pPr>
      <w:r>
        <w:t> </w:t>
      </w:r>
    </w:p>
    <w:p w:rsidR="003C1126" w:rsidRPr="00946F3A" w:rsidRDefault="003C1126" w:rsidP="00946F3A"/>
    <w:sectPr w:rsidR="003C1126" w:rsidRPr="00946F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77D" w:rsidRDefault="00A7277D">
      <w:r>
        <w:separator/>
      </w:r>
    </w:p>
  </w:endnote>
  <w:endnote w:type="continuationSeparator" w:id="0">
    <w:p w:rsidR="00A7277D" w:rsidRDefault="00A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77D" w:rsidRDefault="00A7277D">
      <w:r>
        <w:separator/>
      </w:r>
    </w:p>
  </w:footnote>
  <w:footnote w:type="continuationSeparator" w:id="0">
    <w:p w:rsidR="00A7277D" w:rsidRDefault="00A7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32" w:rsidRPr="00230932" w:rsidRDefault="00230932">
    <w:pPr>
      <w:pStyle w:val="Intestazione"/>
      <w:rPr>
        <w:rFonts w:ascii="Arial" w:hAnsi="Arial" w:cs="Arial"/>
      </w:rPr>
    </w:pPr>
    <w:r w:rsidRPr="0023093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70178"/>
    <w:multiLevelType w:val="multilevel"/>
    <w:tmpl w:val="324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52881"/>
    <w:multiLevelType w:val="multilevel"/>
    <w:tmpl w:val="1AAE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84AF7"/>
    <w:multiLevelType w:val="multilevel"/>
    <w:tmpl w:val="353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88"/>
    <w:rsid w:val="00014D43"/>
    <w:rsid w:val="000175DD"/>
    <w:rsid w:val="000A6AC9"/>
    <w:rsid w:val="000C4505"/>
    <w:rsid w:val="000D2C12"/>
    <w:rsid w:val="000F4ED3"/>
    <w:rsid w:val="001C6ECD"/>
    <w:rsid w:val="00204EBB"/>
    <w:rsid w:val="00230932"/>
    <w:rsid w:val="00265D2C"/>
    <w:rsid w:val="002D77CD"/>
    <w:rsid w:val="002F6F7A"/>
    <w:rsid w:val="003C1126"/>
    <w:rsid w:val="00467B81"/>
    <w:rsid w:val="004A31B0"/>
    <w:rsid w:val="004A41A1"/>
    <w:rsid w:val="00552AA4"/>
    <w:rsid w:val="00557511"/>
    <w:rsid w:val="005C0F55"/>
    <w:rsid w:val="005D09BE"/>
    <w:rsid w:val="005F4FFB"/>
    <w:rsid w:val="006002D9"/>
    <w:rsid w:val="00616407"/>
    <w:rsid w:val="00620BDD"/>
    <w:rsid w:val="006358D0"/>
    <w:rsid w:val="006934AB"/>
    <w:rsid w:val="006C7C88"/>
    <w:rsid w:val="006F3686"/>
    <w:rsid w:val="00765AD7"/>
    <w:rsid w:val="00836681"/>
    <w:rsid w:val="00892D33"/>
    <w:rsid w:val="008A1812"/>
    <w:rsid w:val="008D67D4"/>
    <w:rsid w:val="00946F3A"/>
    <w:rsid w:val="0094733A"/>
    <w:rsid w:val="00972601"/>
    <w:rsid w:val="009F7293"/>
    <w:rsid w:val="00A7277D"/>
    <w:rsid w:val="00AE45AA"/>
    <w:rsid w:val="00B61604"/>
    <w:rsid w:val="00B87054"/>
    <w:rsid w:val="00BB790A"/>
    <w:rsid w:val="00CA2BBE"/>
    <w:rsid w:val="00CF254A"/>
    <w:rsid w:val="00D12ACD"/>
    <w:rsid w:val="00DB74E9"/>
    <w:rsid w:val="00DE30F0"/>
    <w:rsid w:val="00E52AA0"/>
    <w:rsid w:val="00F1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44DA8"/>
  <w15:docId w15:val="{711FC8A6-4448-4B28-BF25-9B0D17E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C7C88"/>
    <w:rPr>
      <w:color w:val="0000FF"/>
      <w:u w:val="single"/>
    </w:rPr>
  </w:style>
  <w:style w:type="table" w:styleId="Grigliatabella">
    <w:name w:val="Table Grid"/>
    <w:basedOn w:val="Tabellanormale"/>
    <w:rsid w:val="006C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309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093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rsid w:val="00014D43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14D43"/>
    <w:rPr>
      <w:b/>
      <w:bCs/>
    </w:rPr>
  </w:style>
  <w:style w:type="character" w:styleId="Enfasicorsivo">
    <w:name w:val="Emphasis"/>
    <w:basedOn w:val="Carpredefinitoparagrafo"/>
    <w:uiPriority w:val="20"/>
    <w:qFormat/>
    <w:rsid w:val="00014D43"/>
    <w:rPr>
      <w:i/>
      <w:iCs/>
    </w:rPr>
  </w:style>
  <w:style w:type="paragraph" w:customStyle="1" w:styleId="western">
    <w:name w:val="western"/>
    <w:basedOn w:val="Normale"/>
    <w:rsid w:val="00946F3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SEGNALAZIONE DI CONDOTTE ILLECITE</vt:lpstr>
    </vt:vector>
  </TitlesOfParts>
  <Company>Veneto Lavoro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SEGNALAZIONE DI CONDOTTE ILLECITE</dc:title>
  <dc:creator>RenzoPaton</dc:creator>
  <cp:lastModifiedBy>Angelo Di Lorenzo</cp:lastModifiedBy>
  <cp:revision>2</cp:revision>
  <dcterms:created xsi:type="dcterms:W3CDTF">2024-07-07T15:09:00Z</dcterms:created>
  <dcterms:modified xsi:type="dcterms:W3CDTF">2024-07-07T15:09:00Z</dcterms:modified>
</cp:coreProperties>
</file>